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40" w:type="dxa"/>
        <w:tblLook w:val="04A0" w:firstRow="1" w:lastRow="0" w:firstColumn="1" w:lastColumn="0" w:noHBand="0" w:noVBand="1"/>
      </w:tblPr>
      <w:tblGrid>
        <w:gridCol w:w="820"/>
        <w:gridCol w:w="4169"/>
        <w:gridCol w:w="1231"/>
        <w:gridCol w:w="1242"/>
        <w:gridCol w:w="1340"/>
        <w:gridCol w:w="1340"/>
        <w:gridCol w:w="1209"/>
        <w:gridCol w:w="1061"/>
      </w:tblGrid>
      <w:tr w:rsidR="00606B92" w:rsidRPr="00606B92" w:rsidTr="00606B92">
        <w:trPr>
          <w:trHeight w:val="315"/>
        </w:trPr>
        <w:tc>
          <w:tcPr>
            <w:tcW w:w="12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   Bilješke uz Obrazac PR-RAS, </w:t>
            </w:r>
            <w:r w:rsidRPr="00606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razdoblje </w:t>
            </w: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2022-12 </w:t>
            </w:r>
            <w:r w:rsidRPr="00606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(značajnija odstupanja u odnosu na isto razdoblje prethodne godine):</w:t>
            </w:r>
          </w:p>
        </w:tc>
      </w:tr>
      <w:tr w:rsidR="00606B92" w:rsidRPr="00606B92" w:rsidTr="00606B92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15"/>
        </w:trPr>
        <w:tc>
          <w:tcPr>
            <w:tcW w:w="49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iznosi u kunama</w:t>
            </w:r>
          </w:p>
        </w:tc>
        <w:tc>
          <w:tcPr>
            <w:tcW w:w="495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razlozi odstupanja</w:t>
            </w:r>
          </w:p>
        </w:tc>
      </w:tr>
      <w:tr w:rsidR="00606B92" w:rsidRPr="00606B92" w:rsidTr="00606B9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povećanje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smanjenje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606B92" w:rsidRPr="00606B92" w:rsidTr="00606B9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Prihodi i rashodi poslovanja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614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Porez na robu i usluge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631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od inozemnih vlada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632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od međunarodnih organizacija te institucija i tijela EU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78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proračunu iz drugih proračuna i izvanproračunskim korisnicima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proračunskim korisnicima iz proračuna koji im nije nadležan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2B3E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881.337,36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2B3E0F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Glavni razlozi povećanja su povećanje plaća i dozna</w:t>
            </w:r>
            <w:r w:rsidR="0053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ena sredstva za isplatu po sudskim presudama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C265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390.220,32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C265D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Sredstva za realizaciju projekta Erasmus.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10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Donacije od pravnih i fizičkih osoba izvan općeg proračuna i povrat donacija po protestiranim jamstvima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C265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45.821,20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C265D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 maturalnog plesa</w:t>
            </w:r>
            <w:r w:rsidR="007B4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doznaka sredstava za Državnu maturu.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673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HZZO-a na temelju ugovornih obveza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53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521.010,99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5374EA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Uvećanje plaća i isplata po sudskim presudama.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5F75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43.227,99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5F7545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Veći iznos naknada i potpora isplaćenih unutar sustava COP-a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EA49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23.773,10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EA4997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Povećana potreba za službenim putovanjima i veći iznos potrebnih sredstava za</w:t>
            </w:r>
            <w:r w:rsidR="001D77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isplatu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prijevoz</w:t>
            </w:r>
            <w:r w:rsidR="001D77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 za zaposlenike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meterijal i energiju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B20C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69.146,25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027FC1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Smanjena potreba za nabavom sitnog inventara i materijala za tekuće i investicijsko održavanje.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027F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65.414,98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027FC1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Veći iznos potrebnih sredstava za vanjske suradnike</w:t>
            </w:r>
            <w:r w:rsidR="001D77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intelektualne i osobne usluge potrebne za realizaciju Erasmus projekta i za najam dvorana za održavanje nastave TZK-a.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C7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B119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133.076,44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F26E81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 r</w:t>
            </w:r>
            <w:r w:rsidR="00B119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ealizacij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</w:t>
            </w:r>
            <w:r w:rsidR="00B119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projekata Erasmus za učenike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3C5F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202.948,80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3C5FD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Povećani troškovi reprezentacije</w:t>
            </w:r>
            <w:r w:rsidR="006C4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projekt Erasmus, trošak po sudskim presudama kao i povećani trošak za učenike </w:t>
            </w:r>
            <w:r w:rsidR="00485A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(</w:t>
            </w:r>
            <w:r w:rsidR="006C4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sredstv</w:t>
            </w:r>
            <w:r w:rsidR="00485A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</w:t>
            </w:r>
            <w:r w:rsidR="006C4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posebne namjene</w:t>
            </w:r>
            <w:r w:rsidR="00485A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)</w:t>
            </w:r>
            <w:r w:rsidR="006C4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te troškovi održavanja maturalnog plesa.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Kamate na primljene kredite i zajmove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E940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79.624,07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E94028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Isplata zateznih kamata po dosuđenim sudskim presudama.</w:t>
            </w:r>
          </w:p>
        </w:tc>
      </w:tr>
      <w:tr w:rsidR="00606B92" w:rsidRPr="00606B92" w:rsidTr="00606B92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368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E16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1.251,80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AB29A9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Potreban veći iznos sredstava za kumče u Africi koj</w:t>
            </w:r>
            <w:r w:rsidR="00485A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sad pohađa fakultet.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Prihodi i rashodi od nefinancijske imovine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711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prodaje materijalne imovine - prirodnih bogastava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prodaje građevinskih objekata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prodaje postrojenja i opreme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prodaje prijevoznih sredstava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63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0627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22.475,00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06270B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Sredstva od Županije koja se odnose na kapitalna ulaganja i nabavu opreme.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452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Dodatna ulaganja na postrojenjima i opremi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6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Primici i izdaci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103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815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Primici (povrati) glavnice zajmova danih krditnim i ostalim financijskim institucijama izvan javnog sektora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Primici od povrata depozita i jamčevnih pologa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842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Primljeni krediti i zajmovi od kreditnih i ostalih financijskih institucija u javnom sektoru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78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844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Primljeni krediti i zajmovi od kreditnih i ostalih financijskih institucija izvan javnog sektora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103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542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Otplata glavnice primljenih kredita i zajmova od kreditnih i ostalih financijskih institucija u javnom sektoru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103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103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9221-9222 9222-9221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Višak/Manjak prihoda i primitaka - preneseni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  <w:r w:rsidR="00EF27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67.634,34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B92" w:rsidRPr="00EF27B3" w:rsidRDefault="00EF27B3" w:rsidP="00EF27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  <w:t>Glavni razlog povećanja viška prihoda su neutr</w:t>
            </w:r>
            <w:r w:rsidR="00614C81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  <w:t>o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  <w:t xml:space="preserve">šena sredstva za projekt Erasmus </w:t>
            </w:r>
            <w:r w:rsidR="00614C81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  <w:t>čiji će nastavak realizacije biti u 2023. godini.</w:t>
            </w:r>
          </w:p>
        </w:tc>
      </w:tr>
    </w:tbl>
    <w:p w:rsidR="007B3B40" w:rsidRDefault="007B3B40" w:rsidP="002B5DD1"/>
    <w:p w:rsidR="00606B92" w:rsidRDefault="00606B92" w:rsidP="002B5DD1"/>
    <w:p w:rsidR="00606B92" w:rsidRDefault="00606B92" w:rsidP="002B5DD1"/>
    <w:p w:rsidR="00606B92" w:rsidRDefault="00606B92" w:rsidP="002B5DD1"/>
    <w:p w:rsidR="00606B92" w:rsidRDefault="00606B92" w:rsidP="002B5DD1"/>
    <w:p w:rsidR="00606B92" w:rsidRDefault="00606B92" w:rsidP="002B5DD1"/>
    <w:p w:rsidR="00606B92" w:rsidRDefault="00606B92" w:rsidP="002B5DD1"/>
    <w:p w:rsidR="00606B92" w:rsidRDefault="00606B92" w:rsidP="002B5DD1"/>
    <w:tbl>
      <w:tblPr>
        <w:tblW w:w="16052" w:type="dxa"/>
        <w:tblLook w:val="04A0" w:firstRow="1" w:lastRow="0" w:firstColumn="1" w:lastColumn="0" w:noHBand="0" w:noVBand="1"/>
      </w:tblPr>
      <w:tblGrid>
        <w:gridCol w:w="2155"/>
        <w:gridCol w:w="5857"/>
        <w:gridCol w:w="2031"/>
        <w:gridCol w:w="2052"/>
        <w:gridCol w:w="356"/>
        <w:gridCol w:w="356"/>
        <w:gridCol w:w="356"/>
        <w:gridCol w:w="789"/>
        <w:gridCol w:w="960"/>
        <w:gridCol w:w="1140"/>
      </w:tblGrid>
      <w:tr w:rsidR="00606B92" w:rsidRPr="00606B92" w:rsidTr="00606B92">
        <w:trPr>
          <w:trHeight w:val="315"/>
        </w:trPr>
        <w:tc>
          <w:tcPr>
            <w:tcW w:w="13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    Bilješke uz Obrazac BIL, </w:t>
            </w:r>
            <w:r w:rsidRPr="00606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razdoblje </w:t>
            </w: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2022-12 </w:t>
            </w:r>
            <w:r w:rsidRPr="00606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(značajnija odstupanja u odnosu na isto razdoblje prethodne godine):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3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15"/>
        </w:trPr>
        <w:tc>
          <w:tcPr>
            <w:tcW w:w="80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AOP</w:t>
            </w:r>
          </w:p>
        </w:tc>
        <w:tc>
          <w:tcPr>
            <w:tcW w:w="4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iznosi u kunama</w:t>
            </w:r>
          </w:p>
        </w:tc>
        <w:tc>
          <w:tcPr>
            <w:tcW w:w="185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razlozi odstupanja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3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povećanje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smanjenje</w:t>
            </w:r>
          </w:p>
        </w:tc>
        <w:tc>
          <w:tcPr>
            <w:tcW w:w="185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3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00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5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Neproizvedena dugotrajna imovina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00"/>
        </w:trPr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0212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022 i 02922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0341CA" w:rsidRDefault="000341CA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41CA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  <w:t>73.057,78</w:t>
            </w:r>
            <w:r w:rsidR="00606B92" w:rsidRPr="000341CA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7D33EC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  <w:t>U 2022. godini smo nabavili samo jedno osnovno sredstvo u iznosu od 22.475,00 kn.</w:t>
            </w:r>
            <w:r w:rsidR="00606B92"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6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023 i 02923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026 i 02926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0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0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Proizvedena kratkotrajna imovina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52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Depoziti u kreditnim i ostalim financijskim institucijama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0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Jamčevni polozi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0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129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Ostala potraživanja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585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20.867,86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08112F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 potpunosti smo zatvorili otvorena potraživanja za predračune</w:t>
            </w:r>
            <w:r w:rsidR="00717B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nismo imali novih potraživanja. Također </w:t>
            </w:r>
            <w:r w:rsidR="00585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smo </w:t>
            </w:r>
            <w:r w:rsidR="00717B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zatvorili većinu </w:t>
            </w:r>
            <w:r w:rsidR="00585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bol</w:t>
            </w:r>
            <w:r w:rsidR="00717B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</w:t>
            </w:r>
            <w:r w:rsidR="00585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vanja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na teret HZZO-a</w:t>
            </w:r>
            <w:r w:rsidR="00717B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(ostao je nezatvoren iznos od 657,45 kn).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78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163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Potraživanja za pomoći iz inozemstva  i od subjekata unutar općeg proračuna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103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Potraživanja za prihode od prodaje proizvoda i robe te pruženih usluga i za povrat po protestiranim jamstvima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051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1740,00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5B40A0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0518EC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Razlog odstupanja je što smo u prethodnom izvještajnom razdoblju imali potraživanja za jedan izlazni račun, a u ovom izvještajnom razdoblju za dva (11. i 12. mjesec 2022. godine).</w:t>
            </w:r>
            <w:r w:rsidR="00606B92"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129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Potraživanja proračunskih korisnika za sredstva uplaćena u nadležni proračun i za prihode od HZZO-a na temelju ugovornih obveza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FA2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67.501,96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EA4DF8" w:rsidRDefault="00EA4DF8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B40A0">
              <w:rPr>
                <w:rFonts w:ascii="Calibri" w:eastAsia="Times New Roman" w:hAnsi="Calibri" w:cs="Calibri"/>
                <w:i/>
                <w:iCs/>
                <w:color w:val="3B3838" w:themeColor="background2" w:themeShade="40"/>
                <w:sz w:val="20"/>
                <w:szCs w:val="20"/>
                <w:lang w:eastAsia="hr-HR"/>
              </w:rPr>
              <w:t>Glavni razl</w:t>
            </w:r>
            <w:r w:rsidR="005B40A0" w:rsidRPr="005B40A0">
              <w:rPr>
                <w:rFonts w:ascii="Calibri" w:eastAsia="Times New Roman" w:hAnsi="Calibri" w:cs="Calibri"/>
                <w:i/>
                <w:iCs/>
                <w:color w:val="3B3838" w:themeColor="background2" w:themeShade="40"/>
                <w:sz w:val="20"/>
                <w:szCs w:val="20"/>
                <w:lang w:eastAsia="hr-HR"/>
              </w:rPr>
              <w:t>og odstupanja</w:t>
            </w:r>
            <w:r w:rsidRPr="005B40A0">
              <w:rPr>
                <w:rFonts w:ascii="Calibri" w:eastAsia="Times New Roman" w:hAnsi="Calibri" w:cs="Calibri"/>
                <w:i/>
                <w:iCs/>
                <w:color w:val="3B3838" w:themeColor="background2" w:themeShade="40"/>
                <w:sz w:val="20"/>
                <w:szCs w:val="20"/>
                <w:lang w:eastAsia="hr-HR"/>
              </w:rPr>
              <w:t xml:space="preserve"> su neutrošena sredstva za projekt Erasmus čiji će nastavak realizacije biti u 2023. godini.</w:t>
            </w:r>
            <w:r w:rsidR="00606B92" w:rsidRPr="005B40A0">
              <w:rPr>
                <w:rFonts w:ascii="Calibri" w:eastAsia="Times New Roman" w:hAnsi="Calibri" w:cs="Calibri"/>
                <w:color w:val="3B3838" w:themeColor="background2" w:themeShade="4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0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Obveze za rashode poslovanja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0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26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Obveze za kredite i zajmove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1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991     996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Izvanbilančni zapisi - aktiva/pasiva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B92" w:rsidRPr="00606B92" w:rsidRDefault="00B41EE8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</w:pPr>
            <w:r w:rsidRPr="00B41EE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 xml:space="preserve">Ukupan iznos od </w:t>
            </w:r>
            <w:r w:rsidR="0074366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219.</w:t>
            </w:r>
            <w:r w:rsidRPr="00B41EE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3</w:t>
            </w:r>
            <w:r w:rsidR="0074366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95</w:t>
            </w:r>
            <w:r w:rsidRPr="00B41EE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,</w:t>
            </w:r>
            <w:r w:rsidR="0074366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88</w:t>
            </w:r>
            <w:r w:rsidRPr="00B41EE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 xml:space="preserve"> kn se odnosi na opremu u iznosu od 8.999,75 kn dobivenu od MZO-a po Odluci od 18.12. 2019. g. u sklopu projekta Kurikularne reforme faza II (CKR II), 10 laptopa u procijenjenom iznosu od 45.990,00 kn dobivenih sukladno Ugovoru o nabavi opreme za opremanje dijela nastavnika u školama-1. dio u sklopu faze programa "e-Škole: Cjelovita informatizacija poslovanja škola i nastavnih procesa poslovanja škola i nastavnih procesa u svrhu stvaranja digitalno zrelih škola za 21. stoljeće" Grupa 2 br. 191-100-920/19 od 16.8. 2019. g., 29 laptopa </w:t>
            </w:r>
            <w:r w:rsidRPr="00B41EE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lastRenderedPageBreak/>
              <w:t xml:space="preserve">isporučenih 12.1. 2021. g. i procijenjene vrijednosti od </w:t>
            </w:r>
            <w:r w:rsidR="007E522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133</w:t>
            </w:r>
            <w:r w:rsidRPr="00B41EE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.</w:t>
            </w:r>
            <w:r w:rsidR="007E522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371</w:t>
            </w:r>
            <w:r w:rsidRPr="00B41EE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 xml:space="preserve">,00 kn. Tih 29 laptopa je dobiveno sukladno Ugovoru o nabavi opreme za školske djelatnike-faza 2 u sklopu II. faze programa "e-Škole: Cjelovita informatizacija procesa poslovanja škola i nastavnih procesa u svrhu stvaranja digitalno zrelih škola za 21 stoljeće" Grupa 2, br. 171-100-920/20 od 8.10. 2020. g. Iznos </w:t>
            </w:r>
            <w:r w:rsidR="007E522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o</w:t>
            </w:r>
            <w:r w:rsidRPr="00B41EE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 xml:space="preserve">d </w:t>
            </w:r>
            <w:r w:rsidR="007E522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31</w:t>
            </w:r>
            <w:r w:rsidRPr="00B41EE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.</w:t>
            </w:r>
            <w:r w:rsidR="007E522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035</w:t>
            </w:r>
            <w:r w:rsidRPr="00B41EE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,</w:t>
            </w:r>
            <w:r w:rsidR="007E522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13</w:t>
            </w:r>
            <w:r w:rsidRPr="00B41EE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 xml:space="preserve"> kn se odnosi na </w:t>
            </w:r>
            <w:r w:rsidR="007E522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točan</w:t>
            </w:r>
            <w:r w:rsidRPr="00B41EE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 xml:space="preserve"> </w:t>
            </w:r>
            <w:r w:rsidR="007E522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iznos</w:t>
            </w:r>
            <w:r w:rsidRPr="00B41EE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 xml:space="preserve"> za sudske tužbe u vezi isplate od 6 posto na bruto plaće za razdoblje od 12/2015.-1/2017. godine. </w:t>
            </w:r>
            <w:r w:rsidR="007E522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Zadnja i</w:t>
            </w:r>
            <w:r w:rsidRPr="00B41EE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splat</w:t>
            </w:r>
            <w:r w:rsidR="007E522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a</w:t>
            </w:r>
            <w:r w:rsidRPr="00B41EE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 xml:space="preserve"> sredstava u vezi sudskih tužbi </w:t>
            </w:r>
            <w:r w:rsidR="007E522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 xml:space="preserve">u iznosu od 31.035,13 </w:t>
            </w:r>
            <w:r w:rsidR="007E522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lastRenderedPageBreak/>
              <w:t xml:space="preserve">kn je bila na dan 24.1. 2023. </w:t>
            </w:r>
            <w:r w:rsidRPr="00B41EE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godin</w:t>
            </w:r>
            <w:r w:rsidR="007E522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1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1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15"/>
        </w:trPr>
        <w:tc>
          <w:tcPr>
            <w:tcW w:w="8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Obvezne Bilješke uz Bilancu: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15"/>
        </w:trPr>
        <w:tc>
          <w:tcPr>
            <w:tcW w:w="14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 Popis ugovornih odnosa i sl. koji uz ispunjenje određenih uvjeta, mogu postati obveza ili imovina (dana kreditna pisma, hipoteke i sl.)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606B92" w:rsidRPr="00606B92" w:rsidTr="00606B92">
        <w:trPr>
          <w:trHeight w:val="315"/>
        </w:trPr>
        <w:tc>
          <w:tcPr>
            <w:tcW w:w="160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2. Popis sudskih sporova u tijeku - sadrži sažeti opis prirode spora, procjenu financijskog učinka koji može proisteći iz sudskog spora kao obveza ili </w:t>
            </w:r>
          </w:p>
        </w:tc>
      </w:tr>
      <w:tr w:rsidR="00606B92" w:rsidRPr="00606B92" w:rsidTr="00606B92">
        <w:trPr>
          <w:trHeight w:val="31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imovina te procijenjeno vrijeme odljeva ili priljeva sredstava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6B92" w:rsidRPr="00606B92" w:rsidTr="00606B92">
        <w:trPr>
          <w:trHeight w:val="31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06B92" w:rsidRDefault="00606B92" w:rsidP="002B5DD1"/>
    <w:p w:rsidR="00606B92" w:rsidRDefault="00606B92" w:rsidP="002B5DD1">
      <w:r w:rsidRPr="00606B92">
        <w:rPr>
          <w:b/>
        </w:rPr>
        <w:t>Bilješke uz Obrazac P-VRIO, razdoblje 2022-12</w:t>
      </w:r>
      <w:r w:rsidRPr="00606B92">
        <w:t xml:space="preserve"> (obrazložiti od koga je imovina primljena/kome je imovina prenesena/izvršen rashod imovine ili sl.):</w:t>
      </w:r>
    </w:p>
    <w:p w:rsidR="00606B92" w:rsidRDefault="00606B92" w:rsidP="002B5DD1"/>
    <w:tbl>
      <w:tblPr>
        <w:tblW w:w="12040" w:type="dxa"/>
        <w:tblLook w:val="04A0" w:firstRow="1" w:lastRow="0" w:firstColumn="1" w:lastColumn="0" w:noHBand="0" w:noVBand="1"/>
      </w:tblPr>
      <w:tblGrid>
        <w:gridCol w:w="820"/>
        <w:gridCol w:w="3140"/>
        <w:gridCol w:w="1353"/>
        <w:gridCol w:w="1367"/>
        <w:gridCol w:w="1027"/>
        <w:gridCol w:w="1026"/>
        <w:gridCol w:w="1026"/>
        <w:gridCol w:w="2281"/>
      </w:tblGrid>
      <w:tr w:rsidR="00606B92" w:rsidRPr="00606B92" w:rsidTr="00606B92">
        <w:trPr>
          <w:trHeight w:val="31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AOP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iznosi u kunama</w:t>
            </w:r>
          </w:p>
        </w:tc>
        <w:tc>
          <w:tcPr>
            <w:tcW w:w="53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razlozi povećanja/smanjenja</w:t>
            </w:r>
          </w:p>
        </w:tc>
      </w:tr>
      <w:tr w:rsidR="00606B92" w:rsidRPr="00606B92" w:rsidTr="00606B9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povećanje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smanjenje</w:t>
            </w:r>
          </w:p>
        </w:tc>
        <w:tc>
          <w:tcPr>
            <w:tcW w:w="536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606B92" w:rsidRPr="00606B92" w:rsidTr="00606B92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1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91511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Promjene u vrijednosti (revalorizacija) imovine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P016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Promjene u obujmu nefinancijske imovine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P023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Promjene u obujmu financijske imovine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606B92" w:rsidRDefault="00606B92" w:rsidP="002B5DD1"/>
    <w:p w:rsidR="00606B92" w:rsidRDefault="00606B92" w:rsidP="002B5DD1"/>
    <w:p w:rsidR="00606B92" w:rsidRDefault="00606B92" w:rsidP="00606B9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06B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lastRenderedPageBreak/>
        <w:t xml:space="preserve">    Bilješke uz Obrazac OBVEZE, </w:t>
      </w:r>
      <w:r w:rsidRPr="00606B9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razdoblje </w:t>
      </w:r>
      <w:r w:rsidRPr="00606B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2022-12 </w:t>
      </w:r>
      <w:r w:rsidRPr="00606B9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(obrazložiti značajnije pojedinačne obveze i značajnija odstupanja):</w:t>
      </w:r>
    </w:p>
    <w:p w:rsidR="00606B92" w:rsidRDefault="00606B92" w:rsidP="00606B9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tbl>
      <w:tblPr>
        <w:tblW w:w="11100" w:type="dxa"/>
        <w:tblLook w:val="04A0" w:firstRow="1" w:lastRow="0" w:firstColumn="1" w:lastColumn="0" w:noHBand="0" w:noVBand="1"/>
      </w:tblPr>
      <w:tblGrid>
        <w:gridCol w:w="820"/>
        <w:gridCol w:w="3140"/>
        <w:gridCol w:w="1780"/>
        <w:gridCol w:w="5360"/>
      </w:tblGrid>
      <w:tr w:rsidR="00606B92" w:rsidRPr="00606B92" w:rsidTr="00606B92">
        <w:trPr>
          <w:trHeight w:val="31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AOP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iznosi u kunama</w:t>
            </w:r>
          </w:p>
        </w:tc>
        <w:tc>
          <w:tcPr>
            <w:tcW w:w="5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pojašnjenje strukture</w:t>
            </w:r>
          </w:p>
        </w:tc>
      </w:tr>
      <w:tr w:rsidR="00606B92" w:rsidRPr="00606B92" w:rsidTr="00606B9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V002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Povećanje obveza u izvještajnom razdoblju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544B0D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8.480.434,09</w:t>
            </w:r>
            <w:r w:rsidR="00606B92"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4878E6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878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Obveze se sastoje od obveza koje se tiču sustava COP-a,</w:t>
            </w:r>
            <w:r w:rsidR="00544B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novčane naknade zbog nezaspošljavanje osoba s invaliditetom, sudskih presuda,</w:t>
            </w:r>
            <w:r w:rsidRPr="004878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544B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projekta Erasmus, </w:t>
            </w:r>
            <w:r w:rsidRPr="004878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pomoćnika u nastavi, obveza za bolovanja, svih računa i predračuna u 202</w:t>
            </w:r>
            <w:r w:rsidR="00544B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  <w:r w:rsidRPr="004878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. godini kao i službenih putovanja i naknada za prijevoz, te povrata pretplata Državnom proračunu (SNU obrasci).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V003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Povećanje međusobnih obveza subjekata općeg proračuna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F96AC4" w:rsidRDefault="00F96AC4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96AC4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  <w:r w:rsidR="00606B92" w:rsidRPr="00F96AC4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V004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Podmirene obveze u izvještajnom razdoblju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92" w:rsidRPr="00606B92" w:rsidRDefault="003948EB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8</w:t>
            </w:r>
            <w:r w:rsidR="008557E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447</w:t>
            </w:r>
            <w:r w:rsidR="008557E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.550,91</w:t>
            </w:r>
            <w:r w:rsidR="00606B92"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880C07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80C0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Podmirene su sve obveze osim plaće za 12. mjesec (COP),  računa za režije za 12. mjesec 202</w:t>
            </w:r>
            <w:r w:rsidR="008557E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  <w:r w:rsidRPr="00880C0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. godine </w:t>
            </w:r>
            <w:r w:rsidR="008557E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</w:t>
            </w:r>
            <w:r w:rsidRPr="00880C0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bolovanja </w:t>
            </w:r>
            <w:r w:rsidR="008557E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 teret HZZO-a.</w:t>
            </w:r>
          </w:p>
        </w:tc>
      </w:tr>
      <w:tr w:rsidR="00606B92" w:rsidRPr="00606B92" w:rsidTr="00606B92">
        <w:trPr>
          <w:trHeight w:val="537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V005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Podmirene međusobne obveze subjekata općeg proračuna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V006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Stanje obveza na kraju izvještajnog razdoblja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F96AC4" w:rsidRDefault="00C92916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F96AC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566.018,17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F96AC4" w:rsidRDefault="000D0FF7" w:rsidP="00606B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F96AC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Stanje obveza se odnosi na plaću za 12. mjesec (COP), računa za režije za 12. mjesec 202</w:t>
            </w:r>
            <w:r w:rsidR="00C92916" w:rsidRPr="00F96AC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2</w:t>
            </w:r>
            <w:r w:rsidRPr="00F96AC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 xml:space="preserve">. godine, te bolovanja </w:t>
            </w:r>
            <w:r w:rsidR="00C92916" w:rsidRPr="00F96AC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na teret HZZO-a</w:t>
            </w:r>
            <w:r w:rsidRPr="00F96AC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V007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Stanje dospjelih obveza na kraju izvještajnog razdoblja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F96AC4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  <w:r w:rsidR="00606B92"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V009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Stanje nedospjelih obveza na kraju izvještajnog razdoblja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92" w:rsidRPr="00606B92" w:rsidRDefault="00297EF1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566.018,17</w:t>
            </w:r>
            <w:r w:rsidR="00606B92"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CC49E9" w:rsidRPr="00CC4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Stanje nedospjelih obveza se odnosi na plaću za 12. mjesec (COP), režije za 12. mjesec 202</w:t>
            </w:r>
            <w:r w:rsidR="00297E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="00CC49E9" w:rsidRPr="00CC4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 godine, te bolovanja </w:t>
            </w:r>
            <w:r w:rsidR="00297E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 teret HZZO-a.</w:t>
            </w:r>
          </w:p>
        </w:tc>
      </w:tr>
      <w:tr w:rsidR="00606B92" w:rsidRPr="00606B92" w:rsidTr="00606B9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B92" w:rsidRPr="00606B92" w:rsidTr="00606B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92" w:rsidRPr="00606B92" w:rsidRDefault="00606B92" w:rsidP="0060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06B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606B92" w:rsidRPr="00606B92" w:rsidRDefault="00606B92" w:rsidP="00606B9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B34095" w:rsidRDefault="00540B32" w:rsidP="002B5DD1">
      <w:r>
        <w:t xml:space="preserve">               </w:t>
      </w:r>
      <w:r w:rsidR="00B34095">
        <w:t>KLASA: 400-04/23-01/3</w:t>
      </w:r>
    </w:p>
    <w:p w:rsidR="00606B92" w:rsidRDefault="00B34095" w:rsidP="002B5DD1">
      <w:r>
        <w:t xml:space="preserve">               URBROJ: 2182-47-23-1</w:t>
      </w:r>
      <w:r w:rsidR="00540B32">
        <w:t xml:space="preserve">                     </w:t>
      </w:r>
      <w:bookmarkStart w:id="0" w:name="_GoBack"/>
      <w:bookmarkEnd w:id="0"/>
      <w:r w:rsidR="00540B32">
        <w:t xml:space="preserve">                                                               Ravnateljica:</w:t>
      </w:r>
    </w:p>
    <w:p w:rsidR="00540B32" w:rsidRDefault="00540B32" w:rsidP="002B5DD1">
      <w:r>
        <w:t xml:space="preserve">                                                                                              </w:t>
      </w:r>
      <w:r w:rsidR="00B34095">
        <w:t xml:space="preserve">                             </w:t>
      </w:r>
      <w:r w:rsidR="0082513D">
        <w:t xml:space="preserve"> </w:t>
      </w:r>
      <w:r w:rsidR="00B34095">
        <w:t xml:space="preserve">          </w:t>
      </w:r>
      <w:r>
        <w:t xml:space="preserve"> Aleksandra Acalin</w:t>
      </w:r>
    </w:p>
    <w:p w:rsidR="00540B32" w:rsidRPr="002B5DD1" w:rsidRDefault="00540B32" w:rsidP="002B5DD1"/>
    <w:sectPr w:rsidR="00540B32" w:rsidRPr="002B5DD1" w:rsidSect="007B3B40"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C5" w:rsidRDefault="008363C5" w:rsidP="004647FC">
      <w:pPr>
        <w:spacing w:after="0" w:line="240" w:lineRule="auto"/>
      </w:pPr>
      <w:r>
        <w:separator/>
      </w:r>
    </w:p>
  </w:endnote>
  <w:endnote w:type="continuationSeparator" w:id="0">
    <w:p w:rsidR="008363C5" w:rsidRDefault="008363C5" w:rsidP="0046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C5" w:rsidRDefault="008363C5" w:rsidP="004647FC">
      <w:pPr>
        <w:spacing w:after="0" w:line="240" w:lineRule="auto"/>
      </w:pPr>
      <w:r>
        <w:separator/>
      </w:r>
    </w:p>
  </w:footnote>
  <w:footnote w:type="continuationSeparator" w:id="0">
    <w:p w:rsidR="008363C5" w:rsidRDefault="008363C5" w:rsidP="00464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40"/>
    <w:rsid w:val="00027FC1"/>
    <w:rsid w:val="000341CA"/>
    <w:rsid w:val="000518EC"/>
    <w:rsid w:val="0006270B"/>
    <w:rsid w:val="0008112F"/>
    <w:rsid w:val="000D0FF7"/>
    <w:rsid w:val="001D042B"/>
    <w:rsid w:val="001D77DF"/>
    <w:rsid w:val="00297EF1"/>
    <w:rsid w:val="002B3E0F"/>
    <w:rsid w:val="002B5DD1"/>
    <w:rsid w:val="003948EB"/>
    <w:rsid w:val="003C5FD2"/>
    <w:rsid w:val="004647FC"/>
    <w:rsid w:val="00485A0D"/>
    <w:rsid w:val="004878E6"/>
    <w:rsid w:val="00501626"/>
    <w:rsid w:val="005374EA"/>
    <w:rsid w:val="00540B32"/>
    <w:rsid w:val="00544B0D"/>
    <w:rsid w:val="005859DA"/>
    <w:rsid w:val="005B40A0"/>
    <w:rsid w:val="005F7545"/>
    <w:rsid w:val="00606B92"/>
    <w:rsid w:val="00614C81"/>
    <w:rsid w:val="00697EF7"/>
    <w:rsid w:val="006C4573"/>
    <w:rsid w:val="00717B3B"/>
    <w:rsid w:val="00743664"/>
    <w:rsid w:val="00764B1D"/>
    <w:rsid w:val="007B3B40"/>
    <w:rsid w:val="007B4B6B"/>
    <w:rsid w:val="007D192C"/>
    <w:rsid w:val="007D33EC"/>
    <w:rsid w:val="007E5225"/>
    <w:rsid w:val="0082513D"/>
    <w:rsid w:val="008363C5"/>
    <w:rsid w:val="008557ED"/>
    <w:rsid w:val="00880C07"/>
    <w:rsid w:val="009F6E59"/>
    <w:rsid w:val="00A17D46"/>
    <w:rsid w:val="00AB29A9"/>
    <w:rsid w:val="00B119C7"/>
    <w:rsid w:val="00B155AF"/>
    <w:rsid w:val="00B20CB8"/>
    <w:rsid w:val="00B34095"/>
    <w:rsid w:val="00B41EE8"/>
    <w:rsid w:val="00C265D2"/>
    <w:rsid w:val="00C912CA"/>
    <w:rsid w:val="00C92916"/>
    <w:rsid w:val="00CC49E9"/>
    <w:rsid w:val="00D43970"/>
    <w:rsid w:val="00DC7EEC"/>
    <w:rsid w:val="00E162F5"/>
    <w:rsid w:val="00E51CD5"/>
    <w:rsid w:val="00E63B7D"/>
    <w:rsid w:val="00E94028"/>
    <w:rsid w:val="00EA4997"/>
    <w:rsid w:val="00EA4DF8"/>
    <w:rsid w:val="00EF27B3"/>
    <w:rsid w:val="00F26E81"/>
    <w:rsid w:val="00F93941"/>
    <w:rsid w:val="00F96AC4"/>
    <w:rsid w:val="00F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62F4"/>
  <w15:chartTrackingRefBased/>
  <w15:docId w15:val="{A0C0B719-8072-425C-9564-38F3D1EA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47FC"/>
  </w:style>
  <w:style w:type="paragraph" w:styleId="Podnoje">
    <w:name w:val="footer"/>
    <w:basedOn w:val="Normal"/>
    <w:link w:val="PodnojeChar"/>
    <w:uiPriority w:val="99"/>
    <w:unhideWhenUsed/>
    <w:rsid w:val="0046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47FC"/>
  </w:style>
  <w:style w:type="paragraph" w:styleId="Tekstbalonia">
    <w:name w:val="Balloon Text"/>
    <w:basedOn w:val="Normal"/>
    <w:link w:val="TekstbaloniaChar"/>
    <w:uiPriority w:val="99"/>
    <w:semiHidden/>
    <w:unhideWhenUsed/>
    <w:rsid w:val="00825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1528</Words>
  <Characters>8713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Mestrovic</dc:creator>
  <cp:keywords/>
  <dc:description/>
  <cp:lastModifiedBy>Martina</cp:lastModifiedBy>
  <cp:revision>114</cp:revision>
  <cp:lastPrinted>2023-01-27T09:12:00Z</cp:lastPrinted>
  <dcterms:created xsi:type="dcterms:W3CDTF">2023-01-26T10:22:00Z</dcterms:created>
  <dcterms:modified xsi:type="dcterms:W3CDTF">2023-01-27T09:12:00Z</dcterms:modified>
</cp:coreProperties>
</file>